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恩施分散采购平台代理端操作手册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打开恩施分散采购平台（</w:t>
      </w:r>
      <w:r>
        <w:fldChar w:fldCharType="begin"/>
      </w:r>
      <w:r>
        <w:instrText xml:space="preserve"> HYPERLINK "http://enshi.etrading.cn/" </w:instrText>
      </w:r>
      <w:r>
        <w:fldChar w:fldCharType="separate"/>
      </w:r>
      <w:r>
        <w:rPr>
          <w:rStyle w:val="7"/>
        </w:rPr>
        <w:t>http://enshi.etrading.cn/</w:t>
      </w:r>
      <w:r>
        <w:rPr>
          <w:rStyle w:val="7"/>
        </w:rPr>
        <w:fldChar w:fldCharType="end"/>
      </w:r>
      <w:r>
        <w:rPr>
          <w:rFonts w:hint="eastAsia"/>
        </w:rPr>
        <w:t>），点击“代理登录”，输入账号密码或者ca锁密码后，选择对应身份登录到平台。</w:t>
      </w:r>
    </w:p>
    <w:p>
      <w:r>
        <w:drawing>
          <wp:inline distT="0" distB="0" distL="0" distR="0">
            <wp:extent cx="5274310" cy="2558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57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登录到平台后需选择对应地区的分散采购平台</w:t>
      </w:r>
    </w:p>
    <w:p>
      <w:r>
        <w:drawing>
          <wp:inline distT="0" distB="0" distL="0" distR="0">
            <wp:extent cx="5274310" cy="23977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三、选择专区后代理单位需确认自己项目的招标方式，如为公开招标项目需走【招标项目】菜单，如为非公开招标方式如谈判、磋商等需走【非招标项目】菜单。</w:t>
      </w:r>
    </w:p>
    <w:p>
      <w:r>
        <w:drawing>
          <wp:inline distT="0" distB="0" distL="0" distR="0">
            <wp:extent cx="5274310" cy="25577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点击新增项目，填写基本信息，标红的是必填项。</w:t>
      </w:r>
    </w:p>
    <w:p>
      <w:pPr>
        <w:pStyle w:val="11"/>
        <w:ind w:left="420"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注意：采购人处需手动挑选，采购人需在系统里面注册并且基本信息需审核通过，否则无法挑选到。</w:t>
      </w:r>
    </w:p>
    <w:p>
      <w:pPr>
        <w:pStyle w:val="11"/>
        <w:ind w:left="420"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“是否使用不见面”是指是否使用不见面开标大厅进行线上开标，全流程电子标需选择是。</w:t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1719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6149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项目注册提交审核后需要项目注册处挑选的采购人进行审核，采购人点击左上角消息图标会有审核待办，点击进去审核即可。</w:t>
      </w:r>
    </w:p>
    <w:p>
      <w:pPr>
        <w:ind w:firstLine="360" w:firstLineChars="20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注意:采购人不需要办理</w:t>
      </w:r>
      <w:r>
        <w:rPr>
          <w:color w:val="FF0000"/>
          <w:sz w:val="18"/>
          <w:szCs w:val="18"/>
        </w:rPr>
        <w:t>CA</w:t>
      </w:r>
      <w:r>
        <w:rPr>
          <w:rFonts w:hint="eastAsia"/>
          <w:color w:val="FF0000"/>
          <w:sz w:val="18"/>
          <w:szCs w:val="18"/>
        </w:rPr>
        <w:t>，基本信息审核通过即可。</w:t>
      </w:r>
    </w:p>
    <w:p>
      <w:r>
        <w:drawing>
          <wp:inline distT="0" distB="0" distL="0" distR="0">
            <wp:extent cx="5274310" cy="2096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659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项目注册审核通过后点击【工作台】，操作按钮。进入到项目流程，点击发标-开评标场地预约菜单预约开评标场地，将“是否使用外部场地”勾选上。</w:t>
      </w:r>
    </w:p>
    <w:p>
      <w:pPr>
        <w:pStyle w:val="11"/>
        <w:ind w:left="420"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注意：是否使用外部场地即代理自行录取场地，非固定交易中心场地。</w:t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1023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273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开评标场地预约完成后，需编制招标文件和公告，招标公告开标内容不知道如何填写可</w:t>
      </w:r>
      <w:r>
        <w:rPr>
          <w:rFonts w:hint="eastAsia"/>
          <w:b/>
          <w:bCs/>
        </w:rPr>
        <w:t>在恩施分散采购平台-办事指南下载公告模板</w:t>
      </w:r>
      <w:r>
        <w:rPr>
          <w:rFonts w:hint="eastAsia"/>
        </w:rPr>
        <w:t>。公告信息填写完成后需点击招标文件</w:t>
      </w:r>
      <w:r>
        <w:rPr>
          <w:rFonts w:hint="eastAsia"/>
          <w:b/>
          <w:bCs/>
        </w:rPr>
        <w:t>制作</w:t>
      </w:r>
      <w:r>
        <w:rPr>
          <w:rFonts w:hint="eastAsia"/>
        </w:rPr>
        <w:t>按钮挑选范本，进行制作招标文件。制作招标文件操作视频可在恩施分散采购平台-办事指南查看。</w:t>
      </w:r>
    </w:p>
    <w:p/>
    <w:p/>
    <w:p>
      <w:r>
        <w:drawing>
          <wp:inline distT="0" distB="0" distL="0" distR="0">
            <wp:extent cx="5274310" cy="26339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58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招标文件和公告编写完成点击提交，公告会发布到恩施分散采购平台网站上，开标时间到了之后点击【工作台】找到对应项目登录到开标大厅开标。</w:t>
      </w:r>
    </w:p>
    <w:p>
      <w:pPr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注意：开标时间未到登录到开标大厅无项目，需开标当天才显示项目</w:t>
      </w:r>
    </w:p>
    <w:p>
      <w:r>
        <w:drawing>
          <wp:inline distT="0" distB="0" distL="0" distR="0">
            <wp:extent cx="5274310" cy="1068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代理登录到开标大厅后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“正在开标”直接进入开标流程，无需挑选评标办法</w:t>
      </w:r>
    </w:p>
    <w:p>
      <w:r>
        <w:drawing>
          <wp:inline distT="0" distB="0" distL="0" distR="0">
            <wp:extent cx="5274310" cy="11023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进入到具体项目后点击“公布投标人”公布所有报名的投标单位，公布投标单位i完成后点击下一阶段进行投标文件解密。</w:t>
      </w:r>
    </w:p>
    <w:p>
      <w:r>
        <w:drawing>
          <wp:inline distT="0" distB="0" distL="0" distR="0">
            <wp:extent cx="5274310" cy="23882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十一、开标解密环节，投标单位需插入ca锁或者使用标证通进行投标文件解密，开标大厅解密环节页面上会显示剩余解密时间，解密时间倒计时结束后若仍有单位未解密可延长开标时间。</w:t>
      </w:r>
    </w:p>
    <w:p>
      <w:r>
        <w:drawing>
          <wp:inline distT="0" distB="0" distL="0" distR="0">
            <wp:extent cx="5274310" cy="21837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十二、解密环节投标单位可进行异议提问，代理可在异议答复里看到消息提醒，且需要对投标单位的异议进行回复。</w:t>
      </w:r>
    </w:p>
    <w:p>
      <w:r>
        <w:drawing>
          <wp:inline distT="0" distB="0" distL="0" distR="0">
            <wp:extent cx="5274310" cy="19253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679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十三、投标单位解密完成后进入批量导入环节，点击批量导入，系统会自动导入已解密的投标文件至评标系统。</w:t>
      </w:r>
    </w:p>
    <w:p>
      <w:r>
        <w:drawing>
          <wp:inline distT="0" distB="0" distL="0" distR="0">
            <wp:extent cx="5274310" cy="22371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十四、点击批量导入【确定】按钮即开标结束。</w:t>
      </w:r>
    </w:p>
    <w:p>
      <w:r>
        <w:drawing>
          <wp:inline distT="0" distB="0" distL="0" distR="0">
            <wp:extent cx="4715510" cy="1605915"/>
            <wp:effectExtent l="0" t="0" r="889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十五、开标结束后代理将抽取的评委录取到评标系统。详细操作流程为：点击工作台，找到对应项目点击“评标登录“，进入评标系统录取评委。</w:t>
      </w:r>
    </w:p>
    <w:p>
      <w:r>
        <w:drawing>
          <wp:inline distT="0" distB="0" distL="0" distR="0">
            <wp:extent cx="4709795" cy="1227455"/>
            <wp:effectExtent l="0" t="0" r="1460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进入到评标系统后</w:t>
      </w:r>
      <w:r>
        <w:rPr>
          <w:rFonts w:hint="eastAsia"/>
          <w:lang w:val="en-US" w:eastAsia="zh-CN"/>
        </w:rPr>
        <w:t>，点击【资格审查】菜单（如项目没有资格审查阶段就在【评标准备】菜单导入招标文件，后面步骤直接查看第二十一步），</w:t>
      </w:r>
      <w:r>
        <w:rPr>
          <w:rFonts w:hint="eastAsia"/>
        </w:rPr>
        <w:t>双击【招标文件导入】菜单，点击右侧“导入”按钮，将交易平台的招标文件导入到评标系统。</w:t>
      </w:r>
    </w:p>
    <w:p>
      <w:pPr>
        <w:jc w:val="left"/>
        <w:rPr>
          <w:rFonts w:hint="eastAsia"/>
        </w:rPr>
      </w:pPr>
      <w:r>
        <w:rPr>
          <w:rFonts w:hint="eastAsia"/>
          <w:color w:val="FF0000"/>
          <w:sz w:val="18"/>
          <w:szCs w:val="18"/>
        </w:rPr>
        <w:t>注意：导入按钮必须点击，否则评委无法看到招标文件</w:t>
      </w:r>
    </w:p>
    <w:p>
      <w:pPr>
        <w:numPr>
          <w:numId w:val="0"/>
        </w:numPr>
      </w:pPr>
      <w:r>
        <w:drawing>
          <wp:inline distT="0" distB="0" distL="114300" distR="114300">
            <wp:extent cx="4229100" cy="1880870"/>
            <wp:effectExtent l="0" t="0" r="7620" b="889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有【资格审查】菜单的项目</w:t>
      </w:r>
      <w:r>
        <w:rPr>
          <w:rFonts w:hint="eastAsia"/>
        </w:rPr>
        <w:t>将招标文件导入完成后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需要新增资格审查人员账号（一般资审评委为三名），</w:t>
      </w:r>
      <w:r>
        <w:rPr>
          <w:rFonts w:hint="eastAsia"/>
        </w:rPr>
        <w:t>将评委姓名和</w:t>
      </w:r>
      <w:r>
        <w:rPr>
          <w:rFonts w:hint="eastAsia"/>
          <w:lang w:val="en-US" w:eastAsia="zh-CN"/>
        </w:rPr>
        <w:t>身份证号</w:t>
      </w:r>
      <w:r>
        <w:rPr>
          <w:rFonts w:hint="eastAsia"/>
        </w:rPr>
        <w:t>录取后点击新增按钮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评委录取完成后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将评委的账号密码打印出来分发给评委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4697095" cy="1696720"/>
            <wp:effectExtent l="0" t="0" r="12065" b="1016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00015" cy="1370965"/>
            <wp:effectExtent l="0" t="0" r="12065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评委登录评标系统地址为：</w:t>
      </w:r>
      <w:r>
        <w:fldChar w:fldCharType="begin"/>
      </w:r>
      <w:r>
        <w:instrText xml:space="preserve"> HYPERLINK "https://www.etrading.cn/TPPingBiao/customframe4pb/loginPBNew" </w:instrText>
      </w:r>
      <w:r>
        <w:fldChar w:fldCharType="separate"/>
      </w:r>
      <w:r>
        <w:rPr>
          <w:rStyle w:val="7"/>
        </w:rPr>
        <w:t>https://www.etrading.cn/TPPingBiao/customframe4pb/loginPBNew</w:t>
      </w:r>
      <w:r>
        <w:rPr>
          <w:rStyle w:val="7"/>
        </w:rPr>
        <w:fldChar w:fldCharType="end"/>
      </w:r>
      <w:r>
        <w:rPr>
          <w:rFonts w:hint="eastAsia"/>
        </w:rPr>
        <w:t>，评委登录时选择评委-输入账号密码登录</w:t>
      </w:r>
      <w:r>
        <w:rPr>
          <w:rFonts w:hint="eastAsia"/>
          <w:lang w:eastAsia="zh-CN"/>
        </w:rPr>
        <w:t>。</w:t>
      </w:r>
      <w:r>
        <w:drawing>
          <wp:inline distT="0" distB="0" distL="0" distR="0">
            <wp:extent cx="4251325" cy="2005965"/>
            <wp:effectExtent l="0" t="0" r="63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评委登录资格审查账号，按照下图步骤一步步操作，（提前点击资格性审查汇总报表会让PDF内容显示错误）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lang w:val="en-US" w:eastAsia="zh-CN"/>
        </w:rPr>
        <w:t>注意：资格性审查汇总之后一定要点击左上角确定按钮</w:t>
      </w:r>
      <w:r>
        <w:drawing>
          <wp:inline distT="0" distB="0" distL="114300" distR="114300">
            <wp:extent cx="5262245" cy="1245870"/>
            <wp:effectExtent l="0" t="0" r="10795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本项目如果在资格审查阶段有废标的单位，代理端点击【资格审查】中否决投标结果查看，点击需要废标的单位，选择无效文件节点，填写无效文件原因。（符合性审查阶段如需否决单位在【初步评审】菜单-否决投标结果查看）</w:t>
      </w:r>
      <w:r>
        <w:drawing>
          <wp:inline distT="0" distB="0" distL="114300" distR="114300">
            <wp:extent cx="5262245" cy="1782445"/>
            <wp:effectExtent l="0" t="0" r="10795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评委评完资格审查阶段之后需要</w:t>
      </w:r>
      <w:r>
        <w:rPr>
          <w:rFonts w:hint="eastAsia"/>
        </w:rPr>
        <w:t>录取</w:t>
      </w:r>
      <w:r>
        <w:rPr>
          <w:rFonts w:hint="eastAsia"/>
          <w:lang w:val="en-US" w:eastAsia="zh-CN"/>
        </w:rPr>
        <w:t>符合性审查</w:t>
      </w:r>
      <w:r>
        <w:rPr>
          <w:rFonts w:hint="eastAsia"/>
        </w:rPr>
        <w:t>评委，</w:t>
      </w:r>
      <w:r>
        <w:rPr>
          <w:rFonts w:hint="eastAsia"/>
          <w:lang w:val="en-US" w:eastAsia="zh-CN"/>
        </w:rPr>
        <w:t>代理端点击【评标准备】-确定评委，</w:t>
      </w:r>
      <w:r>
        <w:rPr>
          <w:rFonts w:hint="eastAsia"/>
        </w:rPr>
        <w:t>将评委姓名和单位录取后点击新增按钮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注意：资格性审查评委账号和符合性审查评委账号不一样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0" distR="0">
            <wp:extent cx="4494530" cy="2212975"/>
            <wp:effectExtent l="0" t="0" r="127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评委录取完成后，点击打印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资审评委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评委的账号密码打印出来分发给评委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注意：【评标准备】菜单点击小人图标会显示评委账号密码信息</w:t>
      </w:r>
    </w:p>
    <w:p>
      <w:pPr>
        <w:numPr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027295" cy="2152650"/>
            <wp:effectExtent l="0" t="0" r="190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评委登录符合性审查账号，进入方式同第十八步，【评标准备】-确定评委回避单位-确定评委负责人-【初步评审】-【详细评审】-【评标结果】依次往下评审</w:t>
      </w:r>
      <w:r>
        <w:drawing>
          <wp:inline distT="0" distB="0" distL="114300" distR="114300">
            <wp:extent cx="5268595" cy="2446655"/>
            <wp:effectExtent l="0" t="0" r="444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如需多轮报价，评委组长账号【初步评审】阶段最后一步点击开启下一轮报价，这里可以自行设置报价时间。</w:t>
      </w:r>
    </w:p>
    <w:p>
      <w:pPr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二次报价详细操作指南可参考链接：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"http://enshi.etrading.cn/bszn/015002/015002001/20220823/295e93bb-df4c-4df0-8e37-4b22e7d9cb04.html"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http://enshi.etrading.cn/bszn/015002/015002001/20220823/295e93bb-df4c-4df0-8e37-4b22e7d9cb04.html</w:t>
      </w:r>
      <w:r>
        <w:rPr>
          <w:rStyle w:val="7"/>
        </w:rPr>
        <w:drawing>
          <wp:inline distT="0" distB="0" distL="114300" distR="114300">
            <wp:extent cx="5273040" cy="1708150"/>
            <wp:effectExtent l="0" t="0" r="0" b="1397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如果合格家数不足三家单位项目要流标，资审评委页面点击快捷功能【评标失败】（符合性审查登录评委组长账号同理），再点击【评标结束】</w:t>
      </w:r>
      <w:r>
        <w:drawing>
          <wp:inline distT="0" distB="0" distL="114300" distR="114300">
            <wp:extent cx="5264150" cy="2272665"/>
            <wp:effectExtent l="0" t="0" r="8890" b="133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</w:pPr>
    </w:p>
    <w:p>
      <w:pPr>
        <w:rPr>
          <w:rFonts w:hint="eastAsia"/>
          <w:color w:val="FF0000"/>
        </w:rPr>
      </w:pPr>
    </w:p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348DD4"/>
    <w:multiLevelType w:val="singleLevel"/>
    <w:tmpl w:val="EB348DD4"/>
    <w:lvl w:ilvl="0" w:tentative="0">
      <w:start w:val="1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C0367B"/>
    <w:multiLevelType w:val="multilevel"/>
    <w:tmpl w:val="02C0367B"/>
    <w:lvl w:ilvl="0" w:tentative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426161"/>
    <w:multiLevelType w:val="multilevel"/>
    <w:tmpl w:val="0C42616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iNzU5MTIxODcxYTk5NjdiMDY3OTc3ZmEwZDkyYTEifQ=="/>
  </w:docVars>
  <w:rsids>
    <w:rsidRoot w:val="004560EB"/>
    <w:rsid w:val="000574BB"/>
    <w:rsid w:val="000B481F"/>
    <w:rsid w:val="000B6C62"/>
    <w:rsid w:val="000D6D74"/>
    <w:rsid w:val="00125942"/>
    <w:rsid w:val="00151710"/>
    <w:rsid w:val="001539E5"/>
    <w:rsid w:val="001F2379"/>
    <w:rsid w:val="002A3B4A"/>
    <w:rsid w:val="004560EB"/>
    <w:rsid w:val="00457243"/>
    <w:rsid w:val="00494155"/>
    <w:rsid w:val="005828E1"/>
    <w:rsid w:val="005C590C"/>
    <w:rsid w:val="005D6225"/>
    <w:rsid w:val="005F1ADF"/>
    <w:rsid w:val="006829CF"/>
    <w:rsid w:val="006E323A"/>
    <w:rsid w:val="0070622F"/>
    <w:rsid w:val="00826323"/>
    <w:rsid w:val="00856E80"/>
    <w:rsid w:val="00861209"/>
    <w:rsid w:val="00876B28"/>
    <w:rsid w:val="009D7C5E"/>
    <w:rsid w:val="009F40D1"/>
    <w:rsid w:val="00A07CF4"/>
    <w:rsid w:val="00A67446"/>
    <w:rsid w:val="00AE6847"/>
    <w:rsid w:val="00BF6079"/>
    <w:rsid w:val="00C2122F"/>
    <w:rsid w:val="00CD6D68"/>
    <w:rsid w:val="00CF5FA2"/>
    <w:rsid w:val="00D619F3"/>
    <w:rsid w:val="00D64E78"/>
    <w:rsid w:val="00E23309"/>
    <w:rsid w:val="00E801B4"/>
    <w:rsid w:val="00ED494C"/>
    <w:rsid w:val="00EE1DC5"/>
    <w:rsid w:val="00F179D8"/>
    <w:rsid w:val="09457501"/>
    <w:rsid w:val="20E029BA"/>
    <w:rsid w:val="2D200D0E"/>
    <w:rsid w:val="3FB53538"/>
    <w:rsid w:val="45CA3563"/>
    <w:rsid w:val="5FB32A6C"/>
    <w:rsid w:val="65530F79"/>
    <w:rsid w:val="756920F3"/>
    <w:rsid w:val="7BEE5100"/>
    <w:rsid w:val="7C3E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6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1779</Words>
  <Characters>1963</Characters>
  <Lines>10</Lines>
  <Paragraphs>2</Paragraphs>
  <TotalTime>7</TotalTime>
  <ScaleCrop>false</ScaleCrop>
  <LinksUpToDate>false</LinksUpToDate>
  <CharactersWithSpaces>1964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2022-08-17T02:27:00Z</dcterms:created>
  <dc:creator>林 林</dc:creator>
  <cp:lastModifiedBy>lmy</cp:lastModifiedBy>
  <dcterms:modified xsi:type="dcterms:W3CDTF">2022-10-24T06:51:42Z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6DC59F0BD4A6472496A8E2B42B1E3390</vt:lpwstr>
  </property>
</Properties>
</file>